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573" w:rsidRDefault="00BE5573"/>
    <w:p w:rsidR="000A00E1" w:rsidRDefault="000A00E1"/>
    <w:p w:rsidR="000A00E1" w:rsidRDefault="000A00E1"/>
    <w:p w:rsidR="000A00E1" w:rsidRPr="006B4B02" w:rsidRDefault="000A00E1" w:rsidP="000A00E1">
      <w:pPr>
        <w:jc w:val="center"/>
        <w:rPr>
          <w:rFonts w:ascii="Caladea" w:hAnsi="Caladea"/>
          <w:b/>
        </w:rPr>
      </w:pPr>
    </w:p>
    <w:p w:rsidR="000A00E1" w:rsidRPr="00271ACA" w:rsidRDefault="000A00E1" w:rsidP="000A00E1">
      <w:pPr>
        <w:jc w:val="center"/>
        <w:rPr>
          <w:rFonts w:ascii="Caladea" w:hAnsi="Caladea"/>
          <w:b/>
          <w:i/>
        </w:rPr>
      </w:pPr>
      <w:r w:rsidRPr="00271ACA">
        <w:rPr>
          <w:rFonts w:ascii="Caladea" w:hAnsi="Caladea"/>
          <w:b/>
          <w:i/>
        </w:rPr>
        <w:t>DECRETO 57-2008</w:t>
      </w:r>
    </w:p>
    <w:p w:rsidR="000A00E1" w:rsidRPr="00271ACA" w:rsidRDefault="000A00E1" w:rsidP="000A00E1">
      <w:pPr>
        <w:jc w:val="center"/>
        <w:rPr>
          <w:rFonts w:ascii="Caladea" w:hAnsi="Caladea"/>
          <w:b/>
          <w:i/>
        </w:rPr>
      </w:pPr>
      <w:r w:rsidRPr="00271ACA">
        <w:rPr>
          <w:rFonts w:ascii="Caladea" w:hAnsi="Caladea"/>
          <w:b/>
          <w:i/>
        </w:rPr>
        <w:t>LEY DE ACCESO A LA INFORMACIÓN PÚBLICA</w:t>
      </w:r>
    </w:p>
    <w:p w:rsidR="000A00E1" w:rsidRPr="00271ACA" w:rsidRDefault="000A00E1" w:rsidP="000A00E1">
      <w:pPr>
        <w:jc w:val="center"/>
        <w:rPr>
          <w:rFonts w:ascii="Caladea" w:hAnsi="Caladea"/>
          <w:b/>
          <w:i/>
        </w:rPr>
      </w:pPr>
      <w:r w:rsidRPr="00271ACA">
        <w:rPr>
          <w:rFonts w:ascii="Caladea" w:hAnsi="Caladea"/>
          <w:b/>
          <w:i/>
        </w:rPr>
        <w:t>INFORMACIÓN    DE OFICIO ARTICULO   10</w:t>
      </w:r>
    </w:p>
    <w:p w:rsidR="000A00E1" w:rsidRPr="00271ACA" w:rsidRDefault="000A00E1" w:rsidP="000A00E1">
      <w:pPr>
        <w:rPr>
          <w:i/>
        </w:rPr>
      </w:pPr>
    </w:p>
    <w:p w:rsidR="000A00E1" w:rsidRPr="00271ACA" w:rsidRDefault="000A00E1" w:rsidP="006B4B02">
      <w:pPr>
        <w:jc w:val="both"/>
        <w:rPr>
          <w:rFonts w:ascii="Caladea" w:hAnsi="Caladea"/>
          <w:i/>
        </w:rPr>
      </w:pPr>
      <w:r w:rsidRPr="00271ACA">
        <w:rPr>
          <w:rFonts w:ascii="Caladea" w:hAnsi="Caladea"/>
          <w:b/>
          <w:i/>
          <w:u w:val="single"/>
        </w:rPr>
        <w:t>Numeral  17:</w:t>
      </w:r>
      <w:r w:rsidRPr="00271ACA">
        <w:rPr>
          <w:rFonts w:ascii="Caladea" w:hAnsi="Caladea"/>
          <w:i/>
        </w:rPr>
        <w:t xml:space="preserve"> Los listados de las empresas    precalificadas  para  la ejecución  de obras públicas,   de venta   de bienes   y de prestación   de servicios    de cualquier  naturaleza, incluyendo   la   información  relacionada    a   la razón    social,   capital  autorizado    y   la información    que   corresponda   al  reglón   para   el  que   fueron    precalificadas;"</w:t>
      </w:r>
    </w:p>
    <w:p w:rsidR="000A00E1" w:rsidRPr="006B4B02" w:rsidRDefault="000A00E1" w:rsidP="006B4B02">
      <w:pPr>
        <w:jc w:val="both"/>
        <w:rPr>
          <w:rFonts w:ascii="Caladea" w:hAnsi="Caladea"/>
        </w:rPr>
      </w:pPr>
    </w:p>
    <w:p w:rsidR="000A00E1" w:rsidRDefault="000A00E1" w:rsidP="000A00E1"/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</w:pPr>
    </w:p>
    <w:p w:rsidR="006B4B02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 w:rsidRPr="006B4B02">
        <w:rPr>
          <w:rFonts w:ascii="Caladea" w:hAnsi="Caladea"/>
          <w:b/>
        </w:rPr>
        <w:t>POR LA NATURALEZA DE LA INSTITUCIÓN</w:t>
      </w:r>
    </w:p>
    <w:p w:rsidR="006B4B02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 w:rsidRPr="006B4B02">
        <w:rPr>
          <w:rFonts w:ascii="Caladea" w:hAnsi="Caladea"/>
          <w:b/>
        </w:rPr>
        <w:t xml:space="preserve"> NO TENEMOS LISTADOS DE LAS EMPRESAS</w:t>
      </w:r>
      <w:r w:rsidR="006B4B02">
        <w:rPr>
          <w:rFonts w:ascii="Caladea" w:hAnsi="Caladea"/>
          <w:b/>
        </w:rPr>
        <w:t xml:space="preserve"> </w:t>
      </w:r>
      <w:r w:rsidRPr="006B4B02">
        <w:rPr>
          <w:rFonts w:ascii="Caladea" w:hAnsi="Caladea"/>
          <w:b/>
        </w:rPr>
        <w:t xml:space="preserve">PRECALIFICADAS </w:t>
      </w:r>
    </w:p>
    <w:p w:rsidR="000A00E1" w:rsidRPr="006B4B02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</w:rPr>
      </w:pPr>
      <w:r w:rsidRPr="006B4B02">
        <w:rPr>
          <w:rFonts w:ascii="Caladea" w:hAnsi="Caladea"/>
          <w:b/>
        </w:rPr>
        <w:t>UNIDAD EJECUTORA DE CONSERVACIÓN VIAL –COVIAL-</w:t>
      </w:r>
    </w:p>
    <w:p w:rsidR="000A00E1" w:rsidRPr="006B4B02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:rsidR="000A00E1" w:rsidRDefault="0069009E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  <w:r>
        <w:rPr>
          <w:rFonts w:ascii="Caladea" w:hAnsi="Caladea"/>
          <w:b/>
          <w:color w:val="FF0000"/>
        </w:rPr>
        <w:t>PUBLICACIÓN DE 01 ENERO DE 2022 AL 31 DICIEMBRE DE 2022</w:t>
      </w:r>
    </w:p>
    <w:p w:rsidR="00271ACA" w:rsidRDefault="00271ACA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</w:p>
    <w:p w:rsidR="00271ACA" w:rsidRPr="00271ACA" w:rsidRDefault="00271ACA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sz w:val="32"/>
        </w:rPr>
      </w:pPr>
      <w:r w:rsidRPr="00271ACA">
        <w:rPr>
          <w:rFonts w:ascii="Caladea" w:hAnsi="Caladea"/>
          <w:b/>
          <w:sz w:val="32"/>
        </w:rPr>
        <w:t xml:space="preserve">Justificación </w:t>
      </w:r>
    </w:p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 w:rsidRPr="006B4B02">
        <w:rPr>
          <w:rFonts w:ascii="Caladea" w:hAnsi="Caladea"/>
        </w:rPr>
        <w:t xml:space="preserve">Las   empresas    que se contratan    para   el   mantenimiento    de   la   </w:t>
      </w:r>
      <w:r w:rsidR="006B4B02" w:rsidRPr="006B4B02">
        <w:rPr>
          <w:rFonts w:ascii="Caladea" w:hAnsi="Caladea"/>
        </w:rPr>
        <w:t>red vial, deben</w:t>
      </w:r>
      <w:r w:rsidRPr="006B4B02">
        <w:rPr>
          <w:rFonts w:ascii="Caladea" w:hAnsi="Caladea"/>
        </w:rPr>
        <w:t xml:space="preserve"> contar    con     la   constancia     de   vigencia    extendida    por   el </w:t>
      </w:r>
      <w:r w:rsidR="006B4B02" w:rsidRPr="006B4B02">
        <w:rPr>
          <w:rFonts w:ascii="Caladea" w:hAnsi="Caladea"/>
        </w:rPr>
        <w:t>Registro General de</w:t>
      </w:r>
      <w:r w:rsidRPr="006B4B02">
        <w:rPr>
          <w:rFonts w:ascii="Caladea" w:hAnsi="Caladea"/>
        </w:rPr>
        <w:t xml:space="preserve"> Adquisiciones   del   Estado,   -RGAE-  Art. 71 del decreto 57-92 Ley  Contrataciones del Estado Establece que tiene por objeto registrar a las personas  individuales y jurídicas, nacionales o extranjeras</w:t>
      </w:r>
      <w:r w:rsidR="006B4B02" w:rsidRPr="006B4B02">
        <w:rPr>
          <w:rFonts w:ascii="Caladea" w:hAnsi="Caladea"/>
        </w:rPr>
        <w:t xml:space="preserve">,  para poder ser habilitadas como contratistas o proveedores del estado, en las modalidades de adquisición publica establecidas en la ley. </w:t>
      </w:r>
    </w:p>
    <w:p w:rsidR="006B4B02" w:rsidRPr="006B4B02" w:rsidRDefault="006B4B02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</w:p>
    <w:p w:rsidR="006B4B02" w:rsidRPr="006B4B02" w:rsidRDefault="006B4B02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 w:rsidRPr="006B4B02">
        <w:rPr>
          <w:rFonts w:ascii="Caladea" w:hAnsi="Caladea"/>
        </w:rPr>
        <w:t>El registro es el responsable del control, actualización, vigencia, seguridad, certeza y publicidad de la información y derechos de las personas inscritas.</w:t>
      </w:r>
    </w:p>
    <w:p w:rsidR="000A00E1" w:rsidRPr="006B4B02" w:rsidRDefault="006B4B02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adea" w:hAnsi="Caladea"/>
        </w:rPr>
      </w:pPr>
      <w:r w:rsidRPr="006B4B02">
        <w:rPr>
          <w:rFonts w:ascii="Caladea" w:hAnsi="Caladea"/>
        </w:rPr>
        <w:t xml:space="preserve">  </w:t>
      </w:r>
    </w:p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A00E1" w:rsidRPr="006B4B02" w:rsidRDefault="006B4B02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  <w:r w:rsidRPr="006B4B02">
        <w:rPr>
          <w:rFonts w:ascii="Caladea" w:hAnsi="Caladea"/>
          <w:b/>
          <w:color w:val="FF0000"/>
        </w:rPr>
        <w:t>POR LO TANTO SE PUB</w:t>
      </w:r>
      <w:r w:rsidR="000A00E1" w:rsidRPr="006B4B02">
        <w:rPr>
          <w:rFonts w:ascii="Caladea" w:hAnsi="Caladea"/>
          <w:b/>
          <w:color w:val="FF0000"/>
        </w:rPr>
        <w:t>LICA   UNA SOLA VEZ</w:t>
      </w:r>
    </w:p>
    <w:p w:rsidR="000A00E1" w:rsidRPr="006B4B02" w:rsidRDefault="0069009E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adea" w:hAnsi="Caladea"/>
          <w:b/>
          <w:color w:val="FF0000"/>
        </w:rPr>
      </w:pPr>
      <w:r>
        <w:rPr>
          <w:rFonts w:ascii="Caladea" w:hAnsi="Caladea"/>
          <w:b/>
          <w:color w:val="FF0000"/>
        </w:rPr>
        <w:t>AL AÑO 2022</w:t>
      </w:r>
      <w:bookmarkStart w:id="0" w:name="_GoBack"/>
      <w:bookmarkEnd w:id="0"/>
    </w:p>
    <w:p w:rsidR="000A00E1" w:rsidRDefault="000A00E1" w:rsidP="006B4B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A00E1" w:rsidRDefault="000A00E1" w:rsidP="000A00E1"/>
    <w:p w:rsidR="000A00E1" w:rsidRDefault="000A00E1"/>
    <w:sectPr w:rsidR="000A00E1" w:rsidSect="000C71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26E0" w:rsidRDefault="00BD26E0" w:rsidP="00BB4EF7">
      <w:r>
        <w:separator/>
      </w:r>
    </w:p>
  </w:endnote>
  <w:endnote w:type="continuationSeparator" w:id="0">
    <w:p w:rsidR="00BD26E0" w:rsidRDefault="00BD26E0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adea">
    <w:panose1 w:val="0200050600000002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2D2" w:rsidRDefault="000122D2" w:rsidP="000122D2">
    <w:pPr>
      <w:pStyle w:val="Piedepgina"/>
      <w:tabs>
        <w:tab w:val="clear" w:pos="4419"/>
        <w:tab w:val="clear" w:pos="8838"/>
        <w:tab w:val="left" w:pos="7155"/>
      </w:tabs>
    </w:pP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26E0" w:rsidRDefault="00BD26E0" w:rsidP="00BB4EF7">
      <w:r>
        <w:separator/>
      </w:r>
    </w:p>
  </w:footnote>
  <w:footnote w:type="continuationSeparator" w:id="0">
    <w:p w:rsidR="00BD26E0" w:rsidRDefault="00BD26E0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EF7" w:rsidRDefault="00AD0FB9" w:rsidP="00AD0FB9">
    <w:pPr>
      <w:pStyle w:val="Encabezado"/>
      <w:tabs>
        <w:tab w:val="clear" w:pos="4419"/>
        <w:tab w:val="clear" w:pos="8838"/>
        <w:tab w:val="left" w:pos="2700"/>
      </w:tabs>
      <w:ind w:firstLine="708"/>
    </w:pPr>
    <w:r>
      <w:rPr>
        <w:noProof/>
        <w:lang w:eastAsia="es-GT"/>
      </w:rPr>
      <w:drawing>
        <wp:anchor distT="0" distB="0" distL="114300" distR="114300" simplePos="0" relativeHeight="251658240" behindDoc="1" locked="0" layoutInCell="1" allowOverlap="1" wp14:anchorId="49080560" wp14:editId="53C30D43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5319" cy="10048875"/>
          <wp:effectExtent l="0" t="0" r="762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CARTA 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5181" cy="10061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FB9" w:rsidRDefault="00AD0FB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EF7"/>
    <w:rsid w:val="000122D2"/>
    <w:rsid w:val="000A00E1"/>
    <w:rsid w:val="000C710C"/>
    <w:rsid w:val="00271ACA"/>
    <w:rsid w:val="002A0ED9"/>
    <w:rsid w:val="003323A6"/>
    <w:rsid w:val="003756B0"/>
    <w:rsid w:val="004E2635"/>
    <w:rsid w:val="0053002D"/>
    <w:rsid w:val="0069009E"/>
    <w:rsid w:val="006B4B02"/>
    <w:rsid w:val="00985070"/>
    <w:rsid w:val="00AD0FB9"/>
    <w:rsid w:val="00B42C44"/>
    <w:rsid w:val="00B80702"/>
    <w:rsid w:val="00BB4EF7"/>
    <w:rsid w:val="00BD26E0"/>
    <w:rsid w:val="00BE5573"/>
    <w:rsid w:val="00BF08B2"/>
    <w:rsid w:val="00E32E73"/>
    <w:rsid w:val="00E657A5"/>
    <w:rsid w:val="00EB5B74"/>
    <w:rsid w:val="00F00C91"/>
    <w:rsid w:val="00FE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Fernando Jose Gonzalez Chin</cp:lastModifiedBy>
  <cp:revision>4</cp:revision>
  <cp:lastPrinted>2020-01-20T17:08:00Z</cp:lastPrinted>
  <dcterms:created xsi:type="dcterms:W3CDTF">2021-01-11T18:10:00Z</dcterms:created>
  <dcterms:modified xsi:type="dcterms:W3CDTF">2022-02-08T22:41:00Z</dcterms:modified>
</cp:coreProperties>
</file>